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01" w:rsidRPr="006501D4" w:rsidRDefault="00A46E70" w:rsidP="005A7501">
      <w:r>
        <w:t xml:space="preserve">June </w:t>
      </w:r>
      <w:r w:rsidR="00E6468F">
        <w:t xml:space="preserve"> </w:t>
      </w:r>
      <w:r w:rsidR="007C43C6">
        <w:t>7</w:t>
      </w:r>
      <w:r w:rsidR="00A84746">
        <w:t>, 2012</w:t>
      </w:r>
    </w:p>
    <w:p w:rsidR="005A7501" w:rsidRPr="006501D4" w:rsidRDefault="005A7501" w:rsidP="009A6DA0">
      <w:pPr>
        <w:pStyle w:val="NoSpacing"/>
      </w:pPr>
      <w:r w:rsidRPr="006501D4">
        <w:t xml:space="preserve">Farzad Mostashari, MD, </w:t>
      </w:r>
      <w:proofErr w:type="spellStart"/>
      <w:r w:rsidRPr="006501D4">
        <w:t>ScM</w:t>
      </w:r>
      <w:proofErr w:type="spellEnd"/>
    </w:p>
    <w:p w:rsidR="005A7501" w:rsidRPr="006501D4" w:rsidRDefault="005A7501" w:rsidP="009A6DA0">
      <w:pPr>
        <w:pStyle w:val="NoSpacing"/>
      </w:pPr>
      <w:r w:rsidRPr="006501D4">
        <w:t>National Coordinator for Health Information Technology</w:t>
      </w:r>
    </w:p>
    <w:p w:rsidR="005A7501" w:rsidRPr="006501D4" w:rsidRDefault="005A7501" w:rsidP="009A6DA0">
      <w:pPr>
        <w:pStyle w:val="NoSpacing"/>
      </w:pPr>
      <w:r w:rsidRPr="006501D4">
        <w:t>U.S. Department of Health and Human Services</w:t>
      </w:r>
    </w:p>
    <w:p w:rsidR="005A7501" w:rsidRPr="006501D4" w:rsidRDefault="005A7501" w:rsidP="009A6DA0">
      <w:pPr>
        <w:pStyle w:val="NoSpacing"/>
      </w:pPr>
      <w:r w:rsidRPr="006501D4">
        <w:t>200 Independence Avenue, SW</w:t>
      </w:r>
    </w:p>
    <w:p w:rsidR="005A7501" w:rsidRPr="006501D4" w:rsidRDefault="005A7501" w:rsidP="009A6DA0">
      <w:pPr>
        <w:pStyle w:val="NoSpacing"/>
      </w:pPr>
      <w:r w:rsidRPr="006501D4">
        <w:t>Washington, DC  20201</w:t>
      </w:r>
    </w:p>
    <w:p w:rsidR="005A7501" w:rsidRPr="006501D4" w:rsidRDefault="005A7501" w:rsidP="005A7501"/>
    <w:p w:rsidR="005A7501" w:rsidRPr="00F25449" w:rsidRDefault="005A7501" w:rsidP="005A7501">
      <w:r w:rsidRPr="00F25449">
        <w:t>Dear Dr. Mostashari:</w:t>
      </w:r>
    </w:p>
    <w:p w:rsidR="00A46E70" w:rsidRPr="00F25449" w:rsidRDefault="005A7501" w:rsidP="009A6DA0">
      <w:pPr>
        <w:pStyle w:val="NoSpacing"/>
        <w:rPr>
          <w:rFonts w:cs="Times New Roman"/>
          <w:bCs/>
        </w:rPr>
      </w:pPr>
      <w:r w:rsidRPr="00F25449">
        <w:t>The HIT Policy Committee</w:t>
      </w:r>
      <w:r w:rsidR="00E6468F" w:rsidRPr="00F25449">
        <w:t>’s</w:t>
      </w:r>
      <w:r w:rsidR="0037491C" w:rsidRPr="00F25449">
        <w:t xml:space="preserve"> (Committee)</w:t>
      </w:r>
      <w:r w:rsidRPr="00F25449">
        <w:t xml:space="preserve"> </w:t>
      </w:r>
      <w:r w:rsidR="00A46E70" w:rsidRPr="00F25449">
        <w:t xml:space="preserve">Information Exchange </w:t>
      </w:r>
      <w:r w:rsidR="006D6F17" w:rsidRPr="00F25449">
        <w:t>Workgroup</w:t>
      </w:r>
      <w:r w:rsidR="00A46E70" w:rsidRPr="00F25449">
        <w:t xml:space="preserve"> and Certification an</w:t>
      </w:r>
      <w:r w:rsidR="006D6F17" w:rsidRPr="00F25449">
        <w:t>d</w:t>
      </w:r>
      <w:r w:rsidR="00A46E70" w:rsidRPr="00F25449">
        <w:t xml:space="preserve"> Adoption Workgroup </w:t>
      </w:r>
      <w:r w:rsidR="00E6468F" w:rsidRPr="00F25449">
        <w:t xml:space="preserve">were </w:t>
      </w:r>
      <w:r w:rsidR="007925E6" w:rsidRPr="00F25449">
        <w:t xml:space="preserve">asked to provide comment </w:t>
      </w:r>
      <w:r w:rsidR="00A46E70" w:rsidRPr="00F25449">
        <w:rPr>
          <w:rFonts w:cs="Times New Roman"/>
        </w:rPr>
        <w:t xml:space="preserve">on the Office of the National Coordinator’s Standards and Certification Criteria </w:t>
      </w:r>
      <w:r w:rsidR="00F25449" w:rsidRPr="00F25449">
        <w:rPr>
          <w:rFonts w:cs="Times New Roman"/>
        </w:rPr>
        <w:t xml:space="preserve">Notice of Proposed Rulemaking </w:t>
      </w:r>
      <w:r w:rsidR="00A46E70" w:rsidRPr="00F25449">
        <w:rPr>
          <w:rFonts w:cs="Times New Roman"/>
        </w:rPr>
        <w:t xml:space="preserve">for </w:t>
      </w:r>
      <w:r w:rsidR="00A46E70" w:rsidRPr="00F25449">
        <w:rPr>
          <w:rFonts w:cs="Times New Roman"/>
          <w:bCs/>
        </w:rPr>
        <w:t xml:space="preserve">Standards, Implementation Specifications, and Certification Criteria for Electronic Health Record Technology, 2014 Edition. </w:t>
      </w:r>
    </w:p>
    <w:p w:rsidR="00A46E70" w:rsidRPr="00F25449" w:rsidRDefault="00A46E70" w:rsidP="009A6DA0">
      <w:pPr>
        <w:pStyle w:val="NoSpacing"/>
        <w:rPr>
          <w:rFonts w:cs="Times New Roman"/>
          <w:bCs/>
        </w:rPr>
      </w:pPr>
    </w:p>
    <w:p w:rsidR="00A46E70" w:rsidRDefault="00A46E70" w:rsidP="009A6DA0">
      <w:pPr>
        <w:pStyle w:val="NoSpacing"/>
        <w:rPr>
          <w:rFonts w:cs="Times New Roman"/>
          <w:bCs/>
        </w:rPr>
      </w:pPr>
      <w:r w:rsidRPr="00F25449">
        <w:rPr>
          <w:rFonts w:cs="Times New Roman"/>
          <w:bCs/>
        </w:rPr>
        <w:t xml:space="preserve">The Workgroups’ findings were presented to the Committee on May 30, 2012.  The Committee deliberated on the findings and approved the consolidated comments </w:t>
      </w:r>
      <w:r w:rsidR="006D6F17" w:rsidRPr="00F25449">
        <w:rPr>
          <w:rFonts w:cs="Times New Roman"/>
          <w:bCs/>
        </w:rPr>
        <w:t xml:space="preserve">below </w:t>
      </w:r>
      <w:r w:rsidRPr="00F25449">
        <w:rPr>
          <w:rFonts w:cs="Times New Roman"/>
          <w:bCs/>
        </w:rPr>
        <w:t>for transmittal to the National Coordinator.</w:t>
      </w:r>
    </w:p>
    <w:p w:rsidR="00F25449" w:rsidRPr="00F25449" w:rsidRDefault="00F25449" w:rsidP="00F25449">
      <w:pPr>
        <w:tabs>
          <w:tab w:val="left" w:pos="3750"/>
        </w:tabs>
        <w:spacing w:after="0" w:line="240" w:lineRule="auto"/>
        <w:rPr>
          <w:rFonts w:cs="Times New Roman"/>
          <w:bCs/>
        </w:rPr>
      </w:pPr>
    </w:p>
    <w:p w:rsidR="006D6F17" w:rsidRPr="006D6F17" w:rsidRDefault="006D6F17" w:rsidP="00F25449">
      <w:pPr>
        <w:tabs>
          <w:tab w:val="center" w:pos="4680"/>
        </w:tabs>
        <w:adjustRightInd w:val="0"/>
        <w:spacing w:line="240" w:lineRule="auto"/>
        <w:rPr>
          <w:b/>
          <w:color w:val="000000"/>
        </w:rPr>
      </w:pPr>
      <w:r w:rsidRPr="006D6F17">
        <w:rPr>
          <w:b/>
          <w:color w:val="000000"/>
        </w:rPr>
        <w:t>Safety Enhanced Design Certification Criteria</w:t>
      </w:r>
      <w:r w:rsidR="00F25449">
        <w:rPr>
          <w:b/>
          <w:color w:val="000000"/>
        </w:rPr>
        <w:tab/>
      </w:r>
    </w:p>
    <w:p w:rsidR="006D6F17" w:rsidRPr="006D6F17" w:rsidRDefault="006D6F17" w:rsidP="006D6F17">
      <w:pPr>
        <w:numPr>
          <w:ilvl w:val="0"/>
          <w:numId w:val="31"/>
        </w:numPr>
        <w:adjustRightInd w:val="0"/>
        <w:spacing w:line="240" w:lineRule="auto"/>
        <w:rPr>
          <w:color w:val="000000"/>
        </w:rPr>
      </w:pPr>
      <w:r w:rsidRPr="006D6F17">
        <w:rPr>
          <w:color w:val="000000"/>
        </w:rPr>
        <w:t>Require EHR technology developers to document (with evidence) that user centered design principles were employed throughout product development.</w:t>
      </w:r>
    </w:p>
    <w:p w:rsidR="006D6F17" w:rsidRPr="006D6F17" w:rsidRDefault="006D6F17" w:rsidP="006D6F17">
      <w:pPr>
        <w:adjustRightInd w:val="0"/>
        <w:spacing w:line="240" w:lineRule="auto"/>
        <w:rPr>
          <w:b/>
          <w:color w:val="000000"/>
        </w:rPr>
      </w:pPr>
      <w:r w:rsidRPr="006D6F17">
        <w:rPr>
          <w:b/>
          <w:color w:val="000000"/>
        </w:rPr>
        <w:t>Quality Management Principles</w:t>
      </w:r>
    </w:p>
    <w:p w:rsidR="006D6F17" w:rsidRPr="006D6F17" w:rsidRDefault="006D6F17" w:rsidP="006D6F17">
      <w:pPr>
        <w:numPr>
          <w:ilvl w:val="0"/>
          <w:numId w:val="31"/>
        </w:numPr>
        <w:adjustRightInd w:val="0"/>
        <w:spacing w:line="240" w:lineRule="auto"/>
        <w:rPr>
          <w:color w:val="000000"/>
        </w:rPr>
      </w:pPr>
      <w:r w:rsidRPr="006D6F17">
        <w:rPr>
          <w:color w:val="000000"/>
        </w:rPr>
        <w:t xml:space="preserve">Require use of quality criteria for software development, which would be captured in the documentation EHR technology developers provide during certification.  For quality criteria, it should not be limited to one or two pre-determined methods.  Rather, publication of what the developer is actually doing in terms of quality principles being applied to the development of the EHR technology.  </w:t>
      </w:r>
    </w:p>
    <w:p w:rsidR="006D6F17" w:rsidRPr="006D6F17" w:rsidRDefault="006D6F17" w:rsidP="006D6F17">
      <w:pPr>
        <w:adjustRightInd w:val="0"/>
        <w:spacing w:line="240" w:lineRule="auto"/>
        <w:rPr>
          <w:b/>
          <w:color w:val="000000"/>
        </w:rPr>
      </w:pPr>
      <w:r w:rsidRPr="006D6F17">
        <w:rPr>
          <w:b/>
          <w:color w:val="000000"/>
        </w:rPr>
        <w:t>Patient Safety Events</w:t>
      </w:r>
    </w:p>
    <w:p w:rsidR="006D6F17" w:rsidRDefault="006D6F17" w:rsidP="006D6F17">
      <w:pPr>
        <w:numPr>
          <w:ilvl w:val="0"/>
          <w:numId w:val="33"/>
        </w:numPr>
        <w:adjustRightInd w:val="0"/>
        <w:spacing w:line="240" w:lineRule="auto"/>
        <w:rPr>
          <w:color w:val="000000"/>
        </w:rPr>
      </w:pPr>
      <w:r w:rsidRPr="006D6F17">
        <w:rPr>
          <w:color w:val="000000"/>
        </w:rPr>
        <w:t>There should be a means for reporting patient safety events to Patient Safety Organizations (PSOs) with EHR technology.  However, the committee acknowledged that this recommendation is contingent on the existence of a common format (standard) for achieving this that is both mature and widely adopted.  Some acknowledgement of the AHRQ Common Format as a potential mature standard, but there is little evidence of provider implementation or adoption currently.  ONC should assess the maturity of the Common Format for use in 2014.</w:t>
      </w:r>
    </w:p>
    <w:p w:rsidR="00F25449" w:rsidRPr="006D6F17" w:rsidRDefault="00F25449" w:rsidP="00F25449">
      <w:pPr>
        <w:adjustRightInd w:val="0"/>
        <w:spacing w:line="240" w:lineRule="auto"/>
        <w:ind w:left="1080"/>
        <w:rPr>
          <w:color w:val="000000"/>
        </w:rPr>
      </w:pPr>
    </w:p>
    <w:p w:rsidR="006D6F17" w:rsidRPr="006D6F17" w:rsidRDefault="006D6F17" w:rsidP="006D6F17">
      <w:pPr>
        <w:adjustRightInd w:val="0"/>
        <w:spacing w:line="240" w:lineRule="auto"/>
        <w:rPr>
          <w:b/>
          <w:color w:val="000000"/>
        </w:rPr>
      </w:pPr>
      <w:r w:rsidRPr="006D6F17">
        <w:rPr>
          <w:b/>
          <w:color w:val="000000"/>
        </w:rPr>
        <w:lastRenderedPageBreak/>
        <w:t>Clinical Decision Support Certification Criteria</w:t>
      </w:r>
    </w:p>
    <w:p w:rsidR="006D6F17" w:rsidRPr="006D6F17" w:rsidRDefault="006D6F17" w:rsidP="006D6F17">
      <w:pPr>
        <w:numPr>
          <w:ilvl w:val="0"/>
          <w:numId w:val="33"/>
        </w:numPr>
        <w:adjustRightInd w:val="0"/>
        <w:spacing w:line="240" w:lineRule="auto"/>
        <w:rPr>
          <w:color w:val="000000"/>
        </w:rPr>
      </w:pPr>
      <w:r w:rsidRPr="006D6F17">
        <w:rPr>
          <w:color w:val="000000"/>
        </w:rPr>
        <w:t>The use of intervention vs. rule is a good decision.</w:t>
      </w:r>
    </w:p>
    <w:p w:rsidR="006D6F17" w:rsidRPr="006D6F17" w:rsidRDefault="006D6F17" w:rsidP="006D6F17">
      <w:pPr>
        <w:numPr>
          <w:ilvl w:val="0"/>
          <w:numId w:val="33"/>
        </w:numPr>
        <w:adjustRightInd w:val="0"/>
        <w:spacing w:line="240" w:lineRule="auto"/>
        <w:rPr>
          <w:color w:val="000000"/>
        </w:rPr>
      </w:pPr>
      <w:r w:rsidRPr="006D6F17">
        <w:rPr>
          <w:color w:val="000000"/>
        </w:rPr>
        <w:t>Infobutton is premature and not really a decision support standard.  Rather, it could be used for providing appropriate education materials.</w:t>
      </w:r>
    </w:p>
    <w:p w:rsidR="006D6F17" w:rsidRPr="006D6F17" w:rsidRDefault="006D6F17" w:rsidP="006D6F17">
      <w:pPr>
        <w:numPr>
          <w:ilvl w:val="0"/>
          <w:numId w:val="33"/>
        </w:numPr>
        <w:adjustRightInd w:val="0"/>
        <w:spacing w:line="240" w:lineRule="auto"/>
        <w:rPr>
          <w:color w:val="000000"/>
        </w:rPr>
      </w:pPr>
      <w:r w:rsidRPr="006D6F17">
        <w:rPr>
          <w:color w:val="000000"/>
        </w:rPr>
        <w:t>Add procedures to patient context. Discussion: Immunization information should be available for decision support. It could be included as a medication or as a procedure.</w:t>
      </w:r>
    </w:p>
    <w:p w:rsidR="006D6F17" w:rsidRPr="006D6F17" w:rsidRDefault="006D6F17" w:rsidP="006D6F17">
      <w:pPr>
        <w:numPr>
          <w:ilvl w:val="0"/>
          <w:numId w:val="33"/>
        </w:numPr>
        <w:adjustRightInd w:val="0"/>
        <w:spacing w:line="240" w:lineRule="auto"/>
        <w:rPr>
          <w:color w:val="000000"/>
        </w:rPr>
      </w:pPr>
      <w:r w:rsidRPr="006D6F17">
        <w:rPr>
          <w:color w:val="000000"/>
        </w:rPr>
        <w:t>EHR technology should provide the capability to capture/record user actions in response to a decision-support intervention.  This is to help assess whether an intervention had made a positive, negative, or neutral impact.</w:t>
      </w:r>
    </w:p>
    <w:p w:rsidR="006D6F17" w:rsidRPr="006D6F17" w:rsidRDefault="006D6F17" w:rsidP="006D6F17">
      <w:pPr>
        <w:adjustRightInd w:val="0"/>
        <w:spacing w:line="240" w:lineRule="auto"/>
        <w:rPr>
          <w:b/>
          <w:color w:val="000000"/>
        </w:rPr>
      </w:pPr>
      <w:r w:rsidRPr="006D6F17">
        <w:rPr>
          <w:b/>
          <w:color w:val="000000"/>
        </w:rPr>
        <w:t>Certification and Certification Criteria for Other Health Care Settings</w:t>
      </w:r>
    </w:p>
    <w:p w:rsidR="006D6F17" w:rsidRPr="006D6F17" w:rsidRDefault="006D6F17" w:rsidP="006D6F17">
      <w:pPr>
        <w:numPr>
          <w:ilvl w:val="0"/>
          <w:numId w:val="34"/>
        </w:numPr>
        <w:adjustRightInd w:val="0"/>
        <w:spacing w:line="240" w:lineRule="auto"/>
        <w:rPr>
          <w:color w:val="000000"/>
        </w:rPr>
      </w:pPr>
      <w:r w:rsidRPr="006D6F17">
        <w:rPr>
          <w:color w:val="000000"/>
        </w:rPr>
        <w:t>Encourage the use of the same standards in all settings to facilitate health information exchange (the exchange of the summary care record).</w:t>
      </w:r>
    </w:p>
    <w:p w:rsidR="006D6F17" w:rsidRPr="006D6F17" w:rsidRDefault="006D6F17" w:rsidP="006D6F17">
      <w:pPr>
        <w:numPr>
          <w:ilvl w:val="0"/>
          <w:numId w:val="34"/>
        </w:numPr>
        <w:adjustRightInd w:val="0"/>
        <w:spacing w:line="240" w:lineRule="auto"/>
        <w:rPr>
          <w:color w:val="000000"/>
        </w:rPr>
      </w:pPr>
      <w:r w:rsidRPr="006D6F17">
        <w:rPr>
          <w:color w:val="000000"/>
        </w:rPr>
        <w:t>Encourage developers of EHR Technology for other healthcare settings to have their software certified (complete or modular, as appropriate). This is particularly valuable for the “exchange” standards.</w:t>
      </w:r>
    </w:p>
    <w:p w:rsidR="006D6F17" w:rsidRPr="006D6F17" w:rsidRDefault="006D6F17" w:rsidP="006D6F17">
      <w:pPr>
        <w:adjustRightInd w:val="0"/>
        <w:spacing w:line="240" w:lineRule="auto"/>
        <w:rPr>
          <w:b/>
          <w:color w:val="000000"/>
        </w:rPr>
      </w:pPr>
      <w:r w:rsidRPr="006D6F17">
        <w:rPr>
          <w:b/>
          <w:color w:val="000000"/>
        </w:rPr>
        <w:t xml:space="preserve">Accounting of Disclosures Certification Criteria </w:t>
      </w:r>
    </w:p>
    <w:p w:rsidR="006D6F17" w:rsidRPr="006D6F17" w:rsidRDefault="006D6F17" w:rsidP="006D6F17">
      <w:pPr>
        <w:numPr>
          <w:ilvl w:val="0"/>
          <w:numId w:val="33"/>
        </w:numPr>
        <w:adjustRightInd w:val="0"/>
        <w:spacing w:line="240" w:lineRule="auto"/>
        <w:rPr>
          <w:color w:val="000000"/>
        </w:rPr>
      </w:pPr>
      <w:r w:rsidRPr="006D6F17">
        <w:rPr>
          <w:color w:val="000000"/>
        </w:rPr>
        <w:t>Do not alter the current certification criteria.  Do not change from optional to mandatory or make more “rigorous.”  Any change is premature since there is no final rule for accounting of disclosures.</w:t>
      </w:r>
    </w:p>
    <w:p w:rsidR="006D6F17" w:rsidRPr="006D6F17" w:rsidRDefault="006D6F17" w:rsidP="006D6F17">
      <w:pPr>
        <w:adjustRightInd w:val="0"/>
        <w:spacing w:line="240" w:lineRule="auto"/>
        <w:rPr>
          <w:b/>
          <w:color w:val="000000"/>
        </w:rPr>
      </w:pPr>
      <w:r w:rsidRPr="006D6F17">
        <w:rPr>
          <w:b/>
          <w:color w:val="000000"/>
        </w:rPr>
        <w:t>Disability Status</w:t>
      </w:r>
    </w:p>
    <w:p w:rsidR="006D6F17" w:rsidRPr="006D6F17" w:rsidRDefault="006D6F17" w:rsidP="006D6F17">
      <w:pPr>
        <w:numPr>
          <w:ilvl w:val="0"/>
          <w:numId w:val="35"/>
        </w:numPr>
        <w:adjustRightInd w:val="0"/>
        <w:spacing w:line="240" w:lineRule="auto"/>
        <w:rPr>
          <w:color w:val="000000"/>
        </w:rPr>
      </w:pPr>
      <w:r w:rsidRPr="006D6F17">
        <w:rPr>
          <w:color w:val="000000"/>
        </w:rPr>
        <w:t>Capture for Stage 3 based on our assessment of currently available standards. There was discussion about standards development that might be completed in time for inclusion in Stage 2.</w:t>
      </w:r>
    </w:p>
    <w:p w:rsidR="006D6F17" w:rsidRPr="006D6F17" w:rsidRDefault="006D6F17" w:rsidP="006D6F17">
      <w:pPr>
        <w:numPr>
          <w:ilvl w:val="0"/>
          <w:numId w:val="35"/>
        </w:numPr>
        <w:adjustRightInd w:val="0"/>
        <w:spacing w:line="240" w:lineRule="auto"/>
        <w:rPr>
          <w:color w:val="000000"/>
        </w:rPr>
      </w:pPr>
      <w:r w:rsidRPr="006D6F17">
        <w:rPr>
          <w:color w:val="000000"/>
        </w:rPr>
        <w:t>Use of the term “functional level” is more appropriate than “disability status”.</w:t>
      </w:r>
    </w:p>
    <w:p w:rsidR="006D6F17" w:rsidRPr="006D6F17" w:rsidRDefault="006D6F17" w:rsidP="006D6F17">
      <w:pPr>
        <w:numPr>
          <w:ilvl w:val="0"/>
          <w:numId w:val="35"/>
        </w:numPr>
        <w:adjustRightInd w:val="0"/>
        <w:spacing w:line="240" w:lineRule="auto"/>
        <w:rPr>
          <w:color w:val="000000"/>
        </w:rPr>
      </w:pPr>
      <w:r w:rsidRPr="006D6F17">
        <w:rPr>
          <w:color w:val="000000"/>
        </w:rPr>
        <w:t>It is important to capture in terms of tracking disparities and providing appropriate care.</w:t>
      </w:r>
    </w:p>
    <w:p w:rsidR="006D6F17" w:rsidRPr="006D6F17" w:rsidRDefault="006D6F17" w:rsidP="006D6F17">
      <w:pPr>
        <w:numPr>
          <w:ilvl w:val="0"/>
          <w:numId w:val="35"/>
        </w:numPr>
        <w:adjustRightInd w:val="0"/>
        <w:spacing w:line="240" w:lineRule="auto"/>
        <w:rPr>
          <w:color w:val="000000"/>
        </w:rPr>
      </w:pPr>
      <w:r w:rsidRPr="006D6F17">
        <w:rPr>
          <w:color w:val="000000"/>
        </w:rPr>
        <w:t>Could be record via registration, patient-reported survey/questionnaire, clinician assessment, or problem list.  Recording via demographics is not the best option.</w:t>
      </w:r>
    </w:p>
    <w:p w:rsidR="006D6F17" w:rsidRPr="006D6F17" w:rsidRDefault="006D6F17" w:rsidP="006D6F17">
      <w:pPr>
        <w:numPr>
          <w:ilvl w:val="0"/>
          <w:numId w:val="35"/>
        </w:numPr>
        <w:adjustRightInd w:val="0"/>
        <w:spacing w:line="240" w:lineRule="auto"/>
        <w:rPr>
          <w:color w:val="000000"/>
        </w:rPr>
      </w:pPr>
      <w:r w:rsidRPr="006D6F17">
        <w:rPr>
          <w:color w:val="000000"/>
        </w:rPr>
        <w:t>Could be included in a summary of care record, but concerned that there is no appropriate standard.</w:t>
      </w:r>
    </w:p>
    <w:p w:rsidR="006D6F17" w:rsidRPr="006D6F17" w:rsidRDefault="006D6F17" w:rsidP="006D6F17">
      <w:pPr>
        <w:adjustRightInd w:val="0"/>
        <w:spacing w:line="240" w:lineRule="auto"/>
        <w:rPr>
          <w:b/>
          <w:color w:val="000000"/>
        </w:rPr>
      </w:pPr>
      <w:r w:rsidRPr="006D6F17">
        <w:rPr>
          <w:b/>
          <w:color w:val="000000"/>
        </w:rPr>
        <w:t>Sexual Orientation and Gender</w:t>
      </w:r>
    </w:p>
    <w:p w:rsidR="006D6F17" w:rsidRPr="006D6F17" w:rsidRDefault="006D6F17" w:rsidP="006D6F17">
      <w:pPr>
        <w:numPr>
          <w:ilvl w:val="0"/>
          <w:numId w:val="36"/>
        </w:numPr>
        <w:adjustRightInd w:val="0"/>
        <w:spacing w:line="240" w:lineRule="auto"/>
        <w:rPr>
          <w:color w:val="000000"/>
        </w:rPr>
      </w:pPr>
      <w:r w:rsidRPr="006D6F17">
        <w:rPr>
          <w:color w:val="000000"/>
        </w:rPr>
        <w:t>Capture for Stage 3 (consistent with previous Committee discussion); Note lack of standards</w:t>
      </w:r>
    </w:p>
    <w:p w:rsidR="00F25449" w:rsidRDefault="00F25449" w:rsidP="006D6F17">
      <w:pPr>
        <w:adjustRightInd w:val="0"/>
        <w:spacing w:line="240" w:lineRule="auto"/>
        <w:rPr>
          <w:b/>
          <w:color w:val="000000"/>
        </w:rPr>
      </w:pPr>
    </w:p>
    <w:p w:rsidR="00F25449" w:rsidRDefault="00F25449" w:rsidP="006D6F17">
      <w:pPr>
        <w:adjustRightInd w:val="0"/>
        <w:spacing w:line="240" w:lineRule="auto"/>
        <w:rPr>
          <w:b/>
          <w:color w:val="000000"/>
        </w:rPr>
      </w:pPr>
    </w:p>
    <w:p w:rsidR="006D6F17" w:rsidRPr="006D6F17" w:rsidRDefault="006D6F17" w:rsidP="006D6F17">
      <w:pPr>
        <w:adjustRightInd w:val="0"/>
        <w:spacing w:line="240" w:lineRule="auto"/>
        <w:rPr>
          <w:b/>
          <w:color w:val="000000"/>
        </w:rPr>
      </w:pPr>
      <w:r w:rsidRPr="006D6F17">
        <w:rPr>
          <w:b/>
          <w:color w:val="000000"/>
        </w:rPr>
        <w:lastRenderedPageBreak/>
        <w:t>Data Portability</w:t>
      </w:r>
    </w:p>
    <w:p w:rsidR="006D6F17" w:rsidRPr="006D6F17" w:rsidRDefault="006D6F17" w:rsidP="006D6F17">
      <w:pPr>
        <w:numPr>
          <w:ilvl w:val="0"/>
          <w:numId w:val="37"/>
        </w:numPr>
        <w:adjustRightInd w:val="0"/>
        <w:spacing w:line="240" w:lineRule="auto"/>
        <w:rPr>
          <w:color w:val="000000"/>
        </w:rPr>
      </w:pPr>
      <w:r w:rsidRPr="006D6F17">
        <w:rPr>
          <w:color w:val="000000"/>
        </w:rPr>
        <w:t>This is a great goal, but no appropriate standard available.  It would have to be limited to a snapshot of each patient (CCDA-type document) versus a “wholesale swap/</w:t>
      </w:r>
      <w:proofErr w:type="spellStart"/>
      <w:r w:rsidRPr="006D6F17">
        <w:rPr>
          <w:color w:val="000000"/>
        </w:rPr>
        <w:t>changeout</w:t>
      </w:r>
      <w:proofErr w:type="spellEnd"/>
      <w:r w:rsidRPr="006D6F17">
        <w:rPr>
          <w:color w:val="000000"/>
        </w:rPr>
        <w:t xml:space="preserve"> of information”</w:t>
      </w:r>
    </w:p>
    <w:p w:rsidR="006D6F17" w:rsidRPr="006D6F17" w:rsidRDefault="006D6F17" w:rsidP="006D6F17">
      <w:pPr>
        <w:adjustRightInd w:val="0"/>
        <w:spacing w:line="240" w:lineRule="auto"/>
        <w:rPr>
          <w:b/>
          <w:color w:val="000000"/>
        </w:rPr>
      </w:pPr>
      <w:r w:rsidRPr="006D6F17">
        <w:rPr>
          <w:b/>
          <w:color w:val="000000"/>
        </w:rPr>
        <w:t>EHR Technology Price Transparency</w:t>
      </w:r>
    </w:p>
    <w:p w:rsidR="006D6F17" w:rsidRDefault="006D6F17" w:rsidP="006D6F17">
      <w:pPr>
        <w:numPr>
          <w:ilvl w:val="0"/>
          <w:numId w:val="38"/>
        </w:numPr>
        <w:adjustRightInd w:val="0"/>
        <w:spacing w:line="240" w:lineRule="auto"/>
        <w:rPr>
          <w:color w:val="000000"/>
        </w:rPr>
      </w:pPr>
      <w:r w:rsidRPr="006D6F17">
        <w:rPr>
          <w:color w:val="000000"/>
        </w:rPr>
        <w:t>There are many pricing models for EHR technology which may include more or less of the full cost to implement and operate the technology. Providing a “list price” for a certified Complete EHR or certified EHR Module could be as confusing as it might be helpful and should not be required.</w:t>
      </w:r>
    </w:p>
    <w:p w:rsidR="006D6F17" w:rsidRPr="006D6F17" w:rsidRDefault="006D6F17" w:rsidP="006D6F17">
      <w:pPr>
        <w:adjustRightInd w:val="0"/>
        <w:spacing w:line="240" w:lineRule="auto"/>
        <w:rPr>
          <w:color w:val="000000"/>
        </w:rPr>
      </w:pPr>
      <w:r w:rsidRPr="006D6F17">
        <w:rPr>
          <w:b/>
          <w:color w:val="000000"/>
        </w:rPr>
        <w:t>Information Exchange – Public Health</w:t>
      </w:r>
    </w:p>
    <w:p w:rsidR="006D6F17" w:rsidRPr="006D6F17" w:rsidRDefault="006D6F17" w:rsidP="006D6F17">
      <w:pPr>
        <w:numPr>
          <w:ilvl w:val="0"/>
          <w:numId w:val="38"/>
        </w:numPr>
        <w:adjustRightInd w:val="0"/>
        <w:spacing w:line="240" w:lineRule="auto"/>
        <w:rPr>
          <w:color w:val="000000"/>
        </w:rPr>
      </w:pPr>
      <w:r w:rsidRPr="006D6F17">
        <w:rPr>
          <w:color w:val="000000"/>
        </w:rPr>
        <w:t>Support policy of a single standard for public health transactions (uniformly use HL7 2.5.1 rather than permitting the 2.3.1/2.5.1 choice offered in Stage 1), however, recommend grandfathering those EPs and EHs who:  1)  implemented 2.3.1 to achieve Stage 1 objective; 2) went beyond the single test and maintained submission to public health during the Stage 1 period; 3) are reporting to a public health department that is accepting 2.3.1 messages, and 4) are utilizing the same EHR technology that was used for their Stage 1 attestation.</w:t>
      </w:r>
    </w:p>
    <w:p w:rsidR="006D6F17" w:rsidRPr="006D6F17" w:rsidRDefault="006D6F17" w:rsidP="006D6F17">
      <w:pPr>
        <w:numPr>
          <w:ilvl w:val="0"/>
          <w:numId w:val="38"/>
        </w:numPr>
        <w:adjustRightInd w:val="0"/>
        <w:spacing w:line="240" w:lineRule="auto"/>
        <w:rPr>
          <w:color w:val="000000"/>
        </w:rPr>
      </w:pPr>
      <w:r w:rsidRPr="006D6F17">
        <w:rPr>
          <w:color w:val="000000"/>
        </w:rPr>
        <w:t xml:space="preserve"> “Successful ongoing submission” needs a specific definition</w:t>
      </w:r>
      <w:r w:rsidR="002F5FFC">
        <w:rPr>
          <w:color w:val="000000"/>
        </w:rPr>
        <w:t>.</w:t>
      </w:r>
    </w:p>
    <w:p w:rsidR="00E6468F" w:rsidRDefault="00E6468F" w:rsidP="00E6468F">
      <w:pPr>
        <w:adjustRightInd w:val="0"/>
        <w:rPr>
          <w:color w:val="000000"/>
        </w:rPr>
      </w:pPr>
      <w:bookmarkStart w:id="0" w:name="_GoBack"/>
      <w:bookmarkEnd w:id="0"/>
    </w:p>
    <w:p w:rsidR="005A7501" w:rsidRPr="006501D4" w:rsidRDefault="00CB6E1F" w:rsidP="005A7501">
      <w:r>
        <w:t>Sincerely yours,</w:t>
      </w:r>
    </w:p>
    <w:p w:rsidR="005A7501" w:rsidRPr="006501D4" w:rsidRDefault="005A7501" w:rsidP="005A7501">
      <w:r w:rsidRPr="006501D4">
        <w:t>/s/</w:t>
      </w:r>
    </w:p>
    <w:p w:rsidR="00CB6E1F" w:rsidRDefault="005A7501" w:rsidP="00CB6E1F">
      <w:pPr>
        <w:spacing w:after="0"/>
      </w:pPr>
      <w:r w:rsidRPr="006501D4">
        <w:t>Paul Tang</w:t>
      </w:r>
    </w:p>
    <w:p w:rsidR="00CB6E1F" w:rsidRDefault="005A7501" w:rsidP="00CB6E1F">
      <w:pPr>
        <w:spacing w:after="0"/>
      </w:pPr>
      <w:r w:rsidRPr="006501D4">
        <w:t>Vice Chair, HIT Policy Committee</w:t>
      </w:r>
    </w:p>
    <w:p w:rsidR="00CB6E1F" w:rsidRDefault="00CB6E1F" w:rsidP="005A7501"/>
    <w:p w:rsidR="00E6468F" w:rsidRDefault="00E6468F" w:rsidP="005A7501"/>
    <w:p w:rsidR="00E6468F" w:rsidRDefault="00E6468F" w:rsidP="005A7501"/>
    <w:p w:rsidR="00065177" w:rsidRDefault="00065177" w:rsidP="00A46E70">
      <w:pPr>
        <w:pStyle w:val="NoSpacing"/>
        <w:spacing w:after="200" w:line="276" w:lineRule="auto"/>
      </w:pPr>
    </w:p>
    <w:sectPr w:rsidR="00065177" w:rsidSect="006D6F1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A0" w:rsidRDefault="009A6DA0" w:rsidP="00BB62E1">
      <w:pPr>
        <w:spacing w:after="0" w:line="240" w:lineRule="auto"/>
      </w:pPr>
      <w:r>
        <w:separator/>
      </w:r>
    </w:p>
  </w:endnote>
  <w:endnote w:type="continuationSeparator" w:id="0">
    <w:p w:rsidR="009A6DA0" w:rsidRDefault="009A6DA0" w:rsidP="00BB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82581"/>
      <w:docPartObj>
        <w:docPartGallery w:val="Page Numbers (Bottom of Page)"/>
        <w:docPartUnique/>
      </w:docPartObj>
    </w:sdtPr>
    <w:sdtContent>
      <w:p w:rsidR="009A6DA0" w:rsidRDefault="004010B1">
        <w:pPr>
          <w:pStyle w:val="Footer"/>
          <w:jc w:val="right"/>
        </w:pPr>
        <w:fldSimple w:instr=" PAGE   \* MERGEFORMAT ">
          <w:r w:rsidR="002F5FFC">
            <w:rPr>
              <w:noProof/>
            </w:rPr>
            <w:t>3</w:t>
          </w:r>
        </w:fldSimple>
      </w:p>
    </w:sdtContent>
  </w:sdt>
  <w:p w:rsidR="009A6DA0" w:rsidRDefault="009A6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82579"/>
      <w:docPartObj>
        <w:docPartGallery w:val="Page Numbers (Bottom of Page)"/>
        <w:docPartUnique/>
      </w:docPartObj>
    </w:sdtPr>
    <w:sdtContent>
      <w:p w:rsidR="009A6DA0" w:rsidRDefault="004010B1">
        <w:pPr>
          <w:pStyle w:val="Footer"/>
          <w:jc w:val="right"/>
        </w:pPr>
        <w:fldSimple w:instr=" PAGE   \* MERGEFORMAT ">
          <w:r w:rsidR="002F5FFC">
            <w:rPr>
              <w:noProof/>
            </w:rPr>
            <w:t>1</w:t>
          </w:r>
        </w:fldSimple>
      </w:p>
    </w:sdtContent>
  </w:sdt>
  <w:p w:rsidR="009A6DA0" w:rsidRDefault="009A6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A0" w:rsidRDefault="009A6DA0" w:rsidP="00BB62E1">
      <w:pPr>
        <w:spacing w:after="0" w:line="240" w:lineRule="auto"/>
      </w:pPr>
      <w:r>
        <w:separator/>
      </w:r>
    </w:p>
  </w:footnote>
  <w:footnote w:type="continuationSeparator" w:id="0">
    <w:p w:rsidR="009A6DA0" w:rsidRDefault="009A6DA0" w:rsidP="00BB6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A0" w:rsidRDefault="009A6DA0">
    <w:pPr>
      <w:pStyle w:val="Header"/>
    </w:pPr>
    <w:r>
      <w:rPr>
        <w:noProof/>
      </w:rPr>
      <w:drawing>
        <wp:inline distT="0" distB="0" distL="0" distR="0">
          <wp:extent cx="5943600"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Policy-Committee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9A6DA0" w:rsidRDefault="009A6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54"/>
    <w:multiLevelType w:val="hybridMultilevel"/>
    <w:tmpl w:val="5840FD44"/>
    <w:lvl w:ilvl="0" w:tplc="958C94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3B57"/>
    <w:multiLevelType w:val="hybridMultilevel"/>
    <w:tmpl w:val="6BDC50DA"/>
    <w:lvl w:ilvl="0" w:tplc="04090005">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14D29"/>
    <w:multiLevelType w:val="hybridMultilevel"/>
    <w:tmpl w:val="AE4AF2C6"/>
    <w:lvl w:ilvl="0" w:tplc="4AB8DF78">
      <w:start w:val="1"/>
      <w:numFmt w:val="bullet"/>
      <w:lvlText w:val=""/>
      <w:lvlJc w:val="left"/>
      <w:pPr>
        <w:tabs>
          <w:tab w:val="num" w:pos="720"/>
        </w:tabs>
        <w:ind w:left="720" w:hanging="360"/>
      </w:pPr>
      <w:rPr>
        <w:rFonts w:ascii="Symbol" w:hAnsi="Symbo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312E0"/>
    <w:multiLevelType w:val="multilevel"/>
    <w:tmpl w:val="5DF62AA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C83D3F"/>
    <w:multiLevelType w:val="hybridMultilevel"/>
    <w:tmpl w:val="B78C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7F607D"/>
    <w:multiLevelType w:val="hybridMultilevel"/>
    <w:tmpl w:val="9052350C"/>
    <w:lvl w:ilvl="0" w:tplc="FEBC07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0429D"/>
    <w:multiLevelType w:val="hybridMultilevel"/>
    <w:tmpl w:val="746CCBB4"/>
    <w:lvl w:ilvl="0" w:tplc="1604E2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21058"/>
    <w:multiLevelType w:val="hybridMultilevel"/>
    <w:tmpl w:val="DEB69F4C"/>
    <w:lvl w:ilvl="0" w:tplc="14C881C6">
      <w:start w:val="1"/>
      <w:numFmt w:val="upperRoman"/>
      <w:lvlText w:val="%1."/>
      <w:lvlJc w:val="left"/>
      <w:pPr>
        <w:tabs>
          <w:tab w:val="num" w:pos="360"/>
        </w:tabs>
        <w:ind w:left="360" w:hanging="360"/>
      </w:pPr>
      <w:rPr>
        <w:rFonts w:ascii="Helvetica" w:hAnsi="Helvetic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C0C9C"/>
    <w:multiLevelType w:val="hybridMultilevel"/>
    <w:tmpl w:val="C6C65576"/>
    <w:lvl w:ilvl="0" w:tplc="04090005">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F8421D"/>
    <w:multiLevelType w:val="hybridMultilevel"/>
    <w:tmpl w:val="0A8E2A14"/>
    <w:lvl w:ilvl="0" w:tplc="1604E2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81409"/>
    <w:multiLevelType w:val="hybridMultilevel"/>
    <w:tmpl w:val="BF7EE214"/>
    <w:lvl w:ilvl="0" w:tplc="8C7E611E">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B70BB3"/>
    <w:multiLevelType w:val="hybridMultilevel"/>
    <w:tmpl w:val="9BBAD518"/>
    <w:lvl w:ilvl="0" w:tplc="B6B83770">
      <w:start w:val="1"/>
      <w:numFmt w:val="decimal"/>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D5822"/>
    <w:multiLevelType w:val="hybridMultilevel"/>
    <w:tmpl w:val="91500D4A"/>
    <w:lvl w:ilvl="0" w:tplc="1604E2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43BD6"/>
    <w:multiLevelType w:val="hybridMultilevel"/>
    <w:tmpl w:val="A7FE65C8"/>
    <w:lvl w:ilvl="0" w:tplc="AEF22C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C83671"/>
    <w:multiLevelType w:val="hybridMultilevel"/>
    <w:tmpl w:val="721C3D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E904C9"/>
    <w:multiLevelType w:val="hybridMultilevel"/>
    <w:tmpl w:val="6BDC50DA"/>
    <w:lvl w:ilvl="0" w:tplc="04090005">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291EE7"/>
    <w:multiLevelType w:val="hybridMultilevel"/>
    <w:tmpl w:val="7082BB3A"/>
    <w:lvl w:ilvl="0" w:tplc="36A491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D6E99"/>
    <w:multiLevelType w:val="hybridMultilevel"/>
    <w:tmpl w:val="6D54B98A"/>
    <w:lvl w:ilvl="0" w:tplc="FEBC07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10C59"/>
    <w:multiLevelType w:val="hybridMultilevel"/>
    <w:tmpl w:val="C4905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C602A4"/>
    <w:multiLevelType w:val="hybridMultilevel"/>
    <w:tmpl w:val="6DBC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6A4A32"/>
    <w:multiLevelType w:val="hybridMultilevel"/>
    <w:tmpl w:val="EEEED87A"/>
    <w:lvl w:ilvl="0" w:tplc="0FAECC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53491"/>
    <w:multiLevelType w:val="hybridMultilevel"/>
    <w:tmpl w:val="B92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A6480"/>
    <w:multiLevelType w:val="hybridMultilevel"/>
    <w:tmpl w:val="46943384"/>
    <w:lvl w:ilvl="0" w:tplc="8DF0BB2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97C96"/>
    <w:multiLevelType w:val="hybridMultilevel"/>
    <w:tmpl w:val="97307598"/>
    <w:lvl w:ilvl="0" w:tplc="E9D424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82AF2"/>
    <w:multiLevelType w:val="hybridMultilevel"/>
    <w:tmpl w:val="5E404290"/>
    <w:lvl w:ilvl="0" w:tplc="958C9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14163"/>
    <w:multiLevelType w:val="hybridMultilevel"/>
    <w:tmpl w:val="7BBA1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AB62B4"/>
    <w:multiLevelType w:val="hybridMultilevel"/>
    <w:tmpl w:val="DC960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807A37"/>
    <w:multiLevelType w:val="hybridMultilevel"/>
    <w:tmpl w:val="BC6858B6"/>
    <w:lvl w:ilvl="0" w:tplc="AEF22CA0">
      <w:start w:val="1"/>
      <w:numFmt w:val="bullet"/>
      <w:lvlText w:val=""/>
      <w:lvlJc w:val="left"/>
      <w:pPr>
        <w:tabs>
          <w:tab w:val="num" w:pos="720"/>
        </w:tabs>
        <w:ind w:left="720" w:hanging="360"/>
      </w:pPr>
      <w:rPr>
        <w:rFonts w:ascii="Symbol" w:hAnsi="Symbo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27268"/>
    <w:multiLevelType w:val="hybridMultilevel"/>
    <w:tmpl w:val="A57AB2A8"/>
    <w:lvl w:ilvl="0" w:tplc="4BF68D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66BF2"/>
    <w:multiLevelType w:val="hybridMultilevel"/>
    <w:tmpl w:val="F30E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FD049B"/>
    <w:multiLevelType w:val="hybridMultilevel"/>
    <w:tmpl w:val="D95ACB68"/>
    <w:lvl w:ilvl="0" w:tplc="958C9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26202"/>
    <w:multiLevelType w:val="hybridMultilevel"/>
    <w:tmpl w:val="3AEE3916"/>
    <w:lvl w:ilvl="0" w:tplc="04090003">
      <w:start w:val="1"/>
      <w:numFmt w:val="bullet"/>
      <w:lvlText w:val="o"/>
      <w:lvlJc w:val="left"/>
      <w:pPr>
        <w:ind w:left="1440" w:hanging="360"/>
      </w:pPr>
      <w:rPr>
        <w:rFonts w:ascii="Courier New" w:hAnsi="Courier New" w:hint="default"/>
      </w:rPr>
    </w:lvl>
    <w:lvl w:ilvl="1" w:tplc="4F3657D4">
      <w:start w:val="1"/>
      <w:numFmt w:val="bullet"/>
      <w:lvlText w:val="-"/>
      <w:lvlJc w:val="left"/>
      <w:pPr>
        <w:tabs>
          <w:tab w:val="num" w:pos="2160"/>
        </w:tabs>
        <w:ind w:left="2160" w:hanging="360"/>
      </w:pPr>
      <w:rPr>
        <w:rFonts w:ascii="Helvetica" w:eastAsia="Cambria" w:hAnsi="Helvetic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FB1BB3"/>
    <w:multiLevelType w:val="hybridMultilevel"/>
    <w:tmpl w:val="5A7A5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7831A8"/>
    <w:multiLevelType w:val="hybridMultilevel"/>
    <w:tmpl w:val="58B2284E"/>
    <w:lvl w:ilvl="0" w:tplc="A906C1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1E0E91"/>
    <w:multiLevelType w:val="hybridMultilevel"/>
    <w:tmpl w:val="F59AB2B2"/>
    <w:lvl w:ilvl="0" w:tplc="4AB8DF78">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86C09"/>
    <w:multiLevelType w:val="hybridMultilevel"/>
    <w:tmpl w:val="6122ECA8"/>
    <w:lvl w:ilvl="0" w:tplc="15500352">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337197"/>
    <w:multiLevelType w:val="hybridMultilevel"/>
    <w:tmpl w:val="0860A07E"/>
    <w:lvl w:ilvl="0" w:tplc="03CA9F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E3399"/>
    <w:multiLevelType w:val="hybridMultilevel"/>
    <w:tmpl w:val="513CBD56"/>
    <w:lvl w:ilvl="0" w:tplc="FEBC07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37"/>
  </w:num>
  <w:num w:numId="4">
    <w:abstractNumId w:val="10"/>
  </w:num>
  <w:num w:numId="5">
    <w:abstractNumId w:val="21"/>
  </w:num>
  <w:num w:numId="6">
    <w:abstractNumId w:val="20"/>
  </w:num>
  <w:num w:numId="7">
    <w:abstractNumId w:val="3"/>
  </w:num>
  <w:num w:numId="8">
    <w:abstractNumId w:val="23"/>
  </w:num>
  <w:num w:numId="9">
    <w:abstractNumId w:val="16"/>
  </w:num>
  <w:num w:numId="10">
    <w:abstractNumId w:val="9"/>
  </w:num>
  <w:num w:numId="11">
    <w:abstractNumId w:val="6"/>
  </w:num>
  <w:num w:numId="12">
    <w:abstractNumId w:val="11"/>
  </w:num>
  <w:num w:numId="13">
    <w:abstractNumId w:val="12"/>
  </w:num>
  <w:num w:numId="14">
    <w:abstractNumId w:val="27"/>
  </w:num>
  <w:num w:numId="15">
    <w:abstractNumId w:val="13"/>
  </w:num>
  <w:num w:numId="16">
    <w:abstractNumId w:val="2"/>
  </w:num>
  <w:num w:numId="17">
    <w:abstractNumId w:val="31"/>
  </w:num>
  <w:num w:numId="18">
    <w:abstractNumId w:val="24"/>
  </w:num>
  <w:num w:numId="19">
    <w:abstractNumId w:val="0"/>
  </w:num>
  <w:num w:numId="20">
    <w:abstractNumId w:val="30"/>
  </w:num>
  <w:num w:numId="21">
    <w:abstractNumId w:val="35"/>
  </w:num>
  <w:num w:numId="22">
    <w:abstractNumId w:val="8"/>
  </w:num>
  <w:num w:numId="23">
    <w:abstractNumId w:val="1"/>
  </w:num>
  <w:num w:numId="24">
    <w:abstractNumId w:val="15"/>
  </w:num>
  <w:num w:numId="25">
    <w:abstractNumId w:val="34"/>
  </w:num>
  <w:num w:numId="26">
    <w:abstractNumId w:val="28"/>
  </w:num>
  <w:num w:numId="27">
    <w:abstractNumId w:val="7"/>
  </w:num>
  <w:num w:numId="28">
    <w:abstractNumId w:val="22"/>
  </w:num>
  <w:num w:numId="29">
    <w:abstractNumId w:val="36"/>
  </w:num>
  <w:num w:numId="30">
    <w:abstractNumId w:val="33"/>
  </w:num>
  <w:num w:numId="31">
    <w:abstractNumId w:val="25"/>
  </w:num>
  <w:num w:numId="32">
    <w:abstractNumId w:val="14"/>
  </w:num>
  <w:num w:numId="33">
    <w:abstractNumId w:val="19"/>
  </w:num>
  <w:num w:numId="34">
    <w:abstractNumId w:val="26"/>
  </w:num>
  <w:num w:numId="35">
    <w:abstractNumId w:val="18"/>
  </w:num>
  <w:num w:numId="36">
    <w:abstractNumId w:val="29"/>
  </w:num>
  <w:num w:numId="37">
    <w:abstractNumId w:val="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E80C19"/>
    <w:rsid w:val="00020D4B"/>
    <w:rsid w:val="00065177"/>
    <w:rsid w:val="000779EB"/>
    <w:rsid w:val="00085E6F"/>
    <w:rsid w:val="000B6940"/>
    <w:rsid w:val="000E35B9"/>
    <w:rsid w:val="00144C38"/>
    <w:rsid w:val="001B0109"/>
    <w:rsid w:val="001D76AB"/>
    <w:rsid w:val="001F50A7"/>
    <w:rsid w:val="00251D1B"/>
    <w:rsid w:val="002604D0"/>
    <w:rsid w:val="002B7189"/>
    <w:rsid w:val="002E4768"/>
    <w:rsid w:val="002F5FFC"/>
    <w:rsid w:val="00300997"/>
    <w:rsid w:val="00304E0E"/>
    <w:rsid w:val="00310DE9"/>
    <w:rsid w:val="003127F0"/>
    <w:rsid w:val="003231E1"/>
    <w:rsid w:val="0033743F"/>
    <w:rsid w:val="0037491C"/>
    <w:rsid w:val="004010B1"/>
    <w:rsid w:val="004F3796"/>
    <w:rsid w:val="004F79B3"/>
    <w:rsid w:val="00511FC5"/>
    <w:rsid w:val="005520A3"/>
    <w:rsid w:val="00560798"/>
    <w:rsid w:val="00595C1C"/>
    <w:rsid w:val="0059781F"/>
    <w:rsid w:val="005A7501"/>
    <w:rsid w:val="00600CA9"/>
    <w:rsid w:val="0062195B"/>
    <w:rsid w:val="0065420D"/>
    <w:rsid w:val="006B668A"/>
    <w:rsid w:val="006C063E"/>
    <w:rsid w:val="006C387A"/>
    <w:rsid w:val="006D6F17"/>
    <w:rsid w:val="007218DD"/>
    <w:rsid w:val="007925E6"/>
    <w:rsid w:val="00794605"/>
    <w:rsid w:val="00797037"/>
    <w:rsid w:val="007C43C6"/>
    <w:rsid w:val="007C78D3"/>
    <w:rsid w:val="007E37E3"/>
    <w:rsid w:val="008046E4"/>
    <w:rsid w:val="00817642"/>
    <w:rsid w:val="00825F9F"/>
    <w:rsid w:val="008315E8"/>
    <w:rsid w:val="008543D8"/>
    <w:rsid w:val="008C2DCC"/>
    <w:rsid w:val="008F1CB7"/>
    <w:rsid w:val="009344FE"/>
    <w:rsid w:val="00942ED4"/>
    <w:rsid w:val="0096302B"/>
    <w:rsid w:val="00981FCC"/>
    <w:rsid w:val="009A6DA0"/>
    <w:rsid w:val="009D36CF"/>
    <w:rsid w:val="009F07B0"/>
    <w:rsid w:val="00A03234"/>
    <w:rsid w:val="00A36D30"/>
    <w:rsid w:val="00A46E70"/>
    <w:rsid w:val="00A4750C"/>
    <w:rsid w:val="00A56C3F"/>
    <w:rsid w:val="00A84746"/>
    <w:rsid w:val="00AC241F"/>
    <w:rsid w:val="00B00669"/>
    <w:rsid w:val="00B710BC"/>
    <w:rsid w:val="00B8773A"/>
    <w:rsid w:val="00BB62E1"/>
    <w:rsid w:val="00CB6E1F"/>
    <w:rsid w:val="00CC5B61"/>
    <w:rsid w:val="00CE5EA0"/>
    <w:rsid w:val="00D16251"/>
    <w:rsid w:val="00D361FE"/>
    <w:rsid w:val="00D71BF2"/>
    <w:rsid w:val="00D86EDB"/>
    <w:rsid w:val="00DA5441"/>
    <w:rsid w:val="00DB073D"/>
    <w:rsid w:val="00DF5389"/>
    <w:rsid w:val="00E4645A"/>
    <w:rsid w:val="00E6108C"/>
    <w:rsid w:val="00E6468F"/>
    <w:rsid w:val="00E80C19"/>
    <w:rsid w:val="00ED49EC"/>
    <w:rsid w:val="00ED77BF"/>
    <w:rsid w:val="00F25449"/>
    <w:rsid w:val="00F517C0"/>
    <w:rsid w:val="00F8640A"/>
    <w:rsid w:val="00FF0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9"/>
    <w:rPr>
      <w:rFonts w:ascii="Tahoma" w:hAnsi="Tahoma" w:cs="Tahoma"/>
      <w:sz w:val="16"/>
      <w:szCs w:val="16"/>
    </w:rPr>
  </w:style>
  <w:style w:type="paragraph" w:styleId="NoSpacing">
    <w:name w:val="No Spacing"/>
    <w:uiPriority w:val="1"/>
    <w:qFormat/>
    <w:rsid w:val="00E80C19"/>
    <w:pPr>
      <w:spacing w:after="0" w:line="240" w:lineRule="auto"/>
    </w:pPr>
  </w:style>
  <w:style w:type="paragraph" w:styleId="Header">
    <w:name w:val="header"/>
    <w:basedOn w:val="Normal"/>
    <w:link w:val="HeaderChar"/>
    <w:unhideWhenUsed/>
    <w:rsid w:val="00BB62E1"/>
    <w:pPr>
      <w:tabs>
        <w:tab w:val="center" w:pos="4680"/>
        <w:tab w:val="right" w:pos="9360"/>
      </w:tabs>
      <w:spacing w:after="0" w:line="240" w:lineRule="auto"/>
    </w:pPr>
  </w:style>
  <w:style w:type="character" w:customStyle="1" w:styleId="HeaderChar">
    <w:name w:val="Header Char"/>
    <w:basedOn w:val="DefaultParagraphFont"/>
    <w:link w:val="Header"/>
    <w:rsid w:val="00BB62E1"/>
  </w:style>
  <w:style w:type="paragraph" w:styleId="Footer">
    <w:name w:val="footer"/>
    <w:basedOn w:val="Normal"/>
    <w:link w:val="FooterChar"/>
    <w:uiPriority w:val="99"/>
    <w:unhideWhenUsed/>
    <w:rsid w:val="00BB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E1"/>
  </w:style>
  <w:style w:type="character" w:customStyle="1" w:styleId="BalloonTextChar2">
    <w:name w:val="Balloon Text Char2"/>
    <w:basedOn w:val="DefaultParagraphFont"/>
    <w:uiPriority w:val="99"/>
    <w:semiHidden/>
    <w:rsid w:val="005A7501"/>
    <w:rPr>
      <w:rFonts w:ascii="Lucida Grande" w:hAnsi="Lucida Grande"/>
      <w:sz w:val="18"/>
      <w:szCs w:val="18"/>
    </w:rPr>
  </w:style>
  <w:style w:type="paragraph" w:styleId="ListParagraph">
    <w:name w:val="List Paragraph"/>
    <w:basedOn w:val="Normal"/>
    <w:uiPriority w:val="34"/>
    <w:qFormat/>
    <w:rsid w:val="005A7501"/>
    <w:pPr>
      <w:spacing w:after="0" w:line="240" w:lineRule="auto"/>
      <w:ind w:left="720"/>
      <w:contextualSpacing/>
    </w:pPr>
    <w:rPr>
      <w:rFonts w:ascii="Helvetica" w:eastAsia="Cambria" w:hAnsi="Helvetica" w:cs="Times New Roman"/>
      <w:sz w:val="24"/>
      <w:szCs w:val="24"/>
    </w:rPr>
  </w:style>
  <w:style w:type="paragraph" w:styleId="FootnoteText">
    <w:name w:val="footnote text"/>
    <w:basedOn w:val="Normal"/>
    <w:link w:val="FootnoteTextChar"/>
    <w:uiPriority w:val="99"/>
    <w:rsid w:val="005A7501"/>
    <w:pPr>
      <w:spacing w:after="0" w:line="240" w:lineRule="auto"/>
    </w:pPr>
    <w:rPr>
      <w:rFonts w:ascii="Helvetica" w:eastAsia="Cambria" w:hAnsi="Helvetica" w:cs="Times New Roman"/>
      <w:sz w:val="24"/>
      <w:szCs w:val="24"/>
    </w:rPr>
  </w:style>
  <w:style w:type="character" w:customStyle="1" w:styleId="FootnoteTextChar">
    <w:name w:val="Footnote Text Char"/>
    <w:basedOn w:val="DefaultParagraphFont"/>
    <w:link w:val="FootnoteText"/>
    <w:uiPriority w:val="99"/>
    <w:rsid w:val="005A7501"/>
    <w:rPr>
      <w:rFonts w:ascii="Helvetica" w:eastAsia="Cambria" w:hAnsi="Helvetica" w:cs="Times New Roman"/>
      <w:sz w:val="24"/>
      <w:szCs w:val="24"/>
    </w:rPr>
  </w:style>
  <w:style w:type="character" w:styleId="FootnoteReference">
    <w:name w:val="footnote reference"/>
    <w:basedOn w:val="DefaultParagraphFont"/>
    <w:uiPriority w:val="99"/>
    <w:rsid w:val="005A7501"/>
    <w:rPr>
      <w:vertAlign w:val="superscript"/>
    </w:rPr>
  </w:style>
  <w:style w:type="character" w:styleId="Hyperlink">
    <w:name w:val="Hyperlink"/>
    <w:basedOn w:val="DefaultParagraphFont"/>
    <w:rsid w:val="005A7501"/>
    <w:rPr>
      <w:rFonts w:cs="Times New Roman"/>
      <w:color w:val="0000FF"/>
      <w:u w:val="single"/>
    </w:rPr>
  </w:style>
  <w:style w:type="character" w:customStyle="1" w:styleId="apple-style-span">
    <w:name w:val="apple-style-span"/>
    <w:basedOn w:val="DefaultParagraphFont"/>
    <w:rsid w:val="005A7501"/>
  </w:style>
  <w:style w:type="character" w:customStyle="1" w:styleId="apple-converted-space">
    <w:name w:val="apple-converted-space"/>
    <w:basedOn w:val="DefaultParagraphFont"/>
    <w:rsid w:val="005A7501"/>
  </w:style>
  <w:style w:type="paragraph" w:styleId="CommentText">
    <w:name w:val="annotation text"/>
    <w:basedOn w:val="Normal"/>
    <w:link w:val="CommentTextChar"/>
    <w:uiPriority w:val="99"/>
    <w:semiHidden/>
    <w:unhideWhenUsed/>
    <w:rsid w:val="005A7501"/>
    <w:pPr>
      <w:spacing w:after="0" w:line="240" w:lineRule="auto"/>
    </w:pPr>
    <w:rPr>
      <w:rFonts w:ascii="Helvetica" w:eastAsia="Cambria" w:hAnsi="Helvetica" w:cs="Times New Roman"/>
      <w:sz w:val="24"/>
      <w:szCs w:val="24"/>
    </w:rPr>
  </w:style>
  <w:style w:type="character" w:customStyle="1" w:styleId="CommentTextChar">
    <w:name w:val="Comment Text Char"/>
    <w:basedOn w:val="DefaultParagraphFont"/>
    <w:link w:val="CommentText"/>
    <w:uiPriority w:val="99"/>
    <w:semiHidden/>
    <w:rsid w:val="005A7501"/>
    <w:rPr>
      <w:rFonts w:ascii="Helvetica" w:eastAsia="Cambria"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5A7501"/>
    <w:rPr>
      <w:b/>
      <w:bCs/>
      <w:sz w:val="20"/>
      <w:szCs w:val="20"/>
    </w:rPr>
  </w:style>
  <w:style w:type="character" w:customStyle="1" w:styleId="CommentSubjectChar">
    <w:name w:val="Comment Subject Char"/>
    <w:basedOn w:val="CommentTextChar"/>
    <w:link w:val="CommentSubject"/>
    <w:uiPriority w:val="99"/>
    <w:semiHidden/>
    <w:rsid w:val="005A7501"/>
    <w:rPr>
      <w:rFonts w:ascii="Helvetica" w:eastAsia="Cambria" w:hAnsi="Helvetica" w:cs="Times New Roman"/>
      <w:b/>
      <w:bCs/>
      <w:sz w:val="20"/>
      <w:szCs w:val="20"/>
    </w:rPr>
  </w:style>
  <w:style w:type="character" w:styleId="FollowedHyperlink">
    <w:name w:val="FollowedHyperlink"/>
    <w:basedOn w:val="DefaultParagraphFont"/>
    <w:rsid w:val="005A75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9"/>
    <w:rPr>
      <w:rFonts w:ascii="Tahoma" w:hAnsi="Tahoma" w:cs="Tahoma"/>
      <w:sz w:val="16"/>
      <w:szCs w:val="16"/>
    </w:rPr>
  </w:style>
  <w:style w:type="paragraph" w:styleId="NoSpacing">
    <w:name w:val="No Spacing"/>
    <w:uiPriority w:val="1"/>
    <w:qFormat/>
    <w:rsid w:val="00E80C19"/>
    <w:pPr>
      <w:spacing w:after="0" w:line="240" w:lineRule="auto"/>
    </w:pPr>
  </w:style>
  <w:style w:type="paragraph" w:styleId="Header">
    <w:name w:val="header"/>
    <w:basedOn w:val="Normal"/>
    <w:link w:val="HeaderChar"/>
    <w:unhideWhenUsed/>
    <w:rsid w:val="00BB62E1"/>
    <w:pPr>
      <w:tabs>
        <w:tab w:val="center" w:pos="4680"/>
        <w:tab w:val="right" w:pos="9360"/>
      </w:tabs>
      <w:spacing w:after="0" w:line="240" w:lineRule="auto"/>
    </w:pPr>
  </w:style>
  <w:style w:type="character" w:customStyle="1" w:styleId="HeaderChar">
    <w:name w:val="Header Char"/>
    <w:basedOn w:val="DefaultParagraphFont"/>
    <w:link w:val="Header"/>
    <w:rsid w:val="00BB62E1"/>
  </w:style>
  <w:style w:type="paragraph" w:styleId="Footer">
    <w:name w:val="footer"/>
    <w:basedOn w:val="Normal"/>
    <w:link w:val="FooterChar"/>
    <w:uiPriority w:val="99"/>
    <w:unhideWhenUsed/>
    <w:rsid w:val="00BB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E1"/>
  </w:style>
  <w:style w:type="character" w:customStyle="1" w:styleId="BalloonTextChar2">
    <w:name w:val="Balloon Text Char2"/>
    <w:basedOn w:val="DefaultParagraphFont"/>
    <w:uiPriority w:val="99"/>
    <w:semiHidden/>
    <w:rsid w:val="005A7501"/>
    <w:rPr>
      <w:rFonts w:ascii="Lucida Grande" w:hAnsi="Lucida Grande"/>
      <w:sz w:val="18"/>
      <w:szCs w:val="18"/>
    </w:rPr>
  </w:style>
  <w:style w:type="paragraph" w:styleId="ListParagraph">
    <w:name w:val="List Paragraph"/>
    <w:basedOn w:val="Normal"/>
    <w:uiPriority w:val="34"/>
    <w:qFormat/>
    <w:rsid w:val="005A7501"/>
    <w:pPr>
      <w:spacing w:after="0" w:line="240" w:lineRule="auto"/>
      <w:ind w:left="720"/>
      <w:contextualSpacing/>
    </w:pPr>
    <w:rPr>
      <w:rFonts w:ascii="Helvetica" w:eastAsia="Cambria" w:hAnsi="Helvetica" w:cs="Times New Roman"/>
      <w:sz w:val="24"/>
      <w:szCs w:val="24"/>
    </w:rPr>
  </w:style>
  <w:style w:type="paragraph" w:styleId="FootnoteText">
    <w:name w:val="footnote text"/>
    <w:basedOn w:val="Normal"/>
    <w:link w:val="FootnoteTextChar"/>
    <w:uiPriority w:val="99"/>
    <w:rsid w:val="005A7501"/>
    <w:pPr>
      <w:spacing w:after="0" w:line="240" w:lineRule="auto"/>
    </w:pPr>
    <w:rPr>
      <w:rFonts w:ascii="Helvetica" w:eastAsia="Cambria" w:hAnsi="Helvetica" w:cs="Times New Roman"/>
      <w:sz w:val="24"/>
      <w:szCs w:val="24"/>
    </w:rPr>
  </w:style>
  <w:style w:type="character" w:customStyle="1" w:styleId="FootnoteTextChar">
    <w:name w:val="Footnote Text Char"/>
    <w:basedOn w:val="DefaultParagraphFont"/>
    <w:link w:val="FootnoteText"/>
    <w:uiPriority w:val="99"/>
    <w:rsid w:val="005A7501"/>
    <w:rPr>
      <w:rFonts w:ascii="Helvetica" w:eastAsia="Cambria" w:hAnsi="Helvetica" w:cs="Times New Roman"/>
      <w:sz w:val="24"/>
      <w:szCs w:val="24"/>
    </w:rPr>
  </w:style>
  <w:style w:type="character" w:styleId="FootnoteReference">
    <w:name w:val="footnote reference"/>
    <w:basedOn w:val="DefaultParagraphFont"/>
    <w:uiPriority w:val="99"/>
    <w:rsid w:val="005A7501"/>
    <w:rPr>
      <w:vertAlign w:val="superscript"/>
    </w:rPr>
  </w:style>
  <w:style w:type="character" w:styleId="Hyperlink">
    <w:name w:val="Hyperlink"/>
    <w:basedOn w:val="DefaultParagraphFont"/>
    <w:rsid w:val="005A7501"/>
    <w:rPr>
      <w:rFonts w:cs="Times New Roman"/>
      <w:color w:val="0000FF"/>
      <w:u w:val="single"/>
    </w:rPr>
  </w:style>
  <w:style w:type="character" w:customStyle="1" w:styleId="apple-style-span">
    <w:name w:val="apple-style-span"/>
    <w:basedOn w:val="DefaultParagraphFont"/>
    <w:rsid w:val="005A7501"/>
  </w:style>
  <w:style w:type="character" w:customStyle="1" w:styleId="apple-converted-space">
    <w:name w:val="apple-converted-space"/>
    <w:basedOn w:val="DefaultParagraphFont"/>
    <w:rsid w:val="005A7501"/>
  </w:style>
  <w:style w:type="paragraph" w:styleId="CommentText">
    <w:name w:val="annotation text"/>
    <w:basedOn w:val="Normal"/>
    <w:link w:val="CommentTextChar"/>
    <w:uiPriority w:val="99"/>
    <w:semiHidden/>
    <w:unhideWhenUsed/>
    <w:rsid w:val="005A7501"/>
    <w:pPr>
      <w:spacing w:after="0" w:line="240" w:lineRule="auto"/>
    </w:pPr>
    <w:rPr>
      <w:rFonts w:ascii="Helvetica" w:eastAsia="Cambria" w:hAnsi="Helvetica" w:cs="Times New Roman"/>
      <w:sz w:val="24"/>
      <w:szCs w:val="24"/>
    </w:rPr>
  </w:style>
  <w:style w:type="character" w:customStyle="1" w:styleId="CommentTextChar">
    <w:name w:val="Comment Text Char"/>
    <w:basedOn w:val="DefaultParagraphFont"/>
    <w:link w:val="CommentText"/>
    <w:uiPriority w:val="99"/>
    <w:semiHidden/>
    <w:rsid w:val="005A7501"/>
    <w:rPr>
      <w:rFonts w:ascii="Helvetica" w:eastAsia="Cambria"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5A7501"/>
    <w:rPr>
      <w:b/>
      <w:bCs/>
      <w:sz w:val="20"/>
      <w:szCs w:val="20"/>
    </w:rPr>
  </w:style>
  <w:style w:type="character" w:customStyle="1" w:styleId="CommentSubjectChar">
    <w:name w:val="Comment Subject Char"/>
    <w:basedOn w:val="CommentTextChar"/>
    <w:link w:val="CommentSubject"/>
    <w:uiPriority w:val="99"/>
    <w:semiHidden/>
    <w:rsid w:val="005A7501"/>
    <w:rPr>
      <w:rFonts w:ascii="Helvetica" w:eastAsia="Cambria" w:hAnsi="Helvetica" w:cs="Times New Roman"/>
      <w:b/>
      <w:bCs/>
      <w:sz w:val="20"/>
      <w:szCs w:val="20"/>
    </w:rPr>
  </w:style>
  <w:style w:type="character" w:styleId="FollowedHyperlink">
    <w:name w:val="FollowedHyperlink"/>
    <w:basedOn w:val="DefaultParagraphFont"/>
    <w:rsid w:val="005A7501"/>
    <w:rPr>
      <w:color w:val="800080"/>
      <w:u w:val="single"/>
    </w:rPr>
  </w:style>
</w:styles>
</file>

<file path=word/webSettings.xml><?xml version="1.0" encoding="utf-8"?>
<w:webSettings xmlns:r="http://schemas.openxmlformats.org/officeDocument/2006/relationships" xmlns:w="http://schemas.openxmlformats.org/wordprocessingml/2006/main">
  <w:divs>
    <w:div w:id="740717346">
      <w:bodyDiv w:val="1"/>
      <w:marLeft w:val="0"/>
      <w:marRight w:val="0"/>
      <w:marTop w:val="0"/>
      <w:marBottom w:val="0"/>
      <w:divBdr>
        <w:top w:val="none" w:sz="0" w:space="0" w:color="auto"/>
        <w:left w:val="none" w:sz="0" w:space="0" w:color="auto"/>
        <w:bottom w:val="none" w:sz="0" w:space="0" w:color="auto"/>
        <w:right w:val="none" w:sz="0" w:space="0" w:color="auto"/>
      </w:divBdr>
      <w:divsChild>
        <w:div w:id="2063289871">
          <w:marLeft w:val="0"/>
          <w:marRight w:val="0"/>
          <w:marTop w:val="0"/>
          <w:marBottom w:val="0"/>
          <w:divBdr>
            <w:top w:val="none" w:sz="0" w:space="0" w:color="auto"/>
            <w:left w:val="none" w:sz="0" w:space="0" w:color="auto"/>
            <w:bottom w:val="none" w:sz="0" w:space="0" w:color="auto"/>
            <w:right w:val="none" w:sz="0" w:space="0" w:color="auto"/>
          </w:divBdr>
          <w:divsChild>
            <w:div w:id="1353341498">
              <w:marLeft w:val="0"/>
              <w:marRight w:val="0"/>
              <w:marTop w:val="0"/>
              <w:marBottom w:val="0"/>
              <w:divBdr>
                <w:top w:val="none" w:sz="0" w:space="0" w:color="auto"/>
                <w:left w:val="none" w:sz="0" w:space="0" w:color="auto"/>
                <w:bottom w:val="none" w:sz="0" w:space="0" w:color="auto"/>
                <w:right w:val="none" w:sz="0" w:space="0" w:color="auto"/>
              </w:divBdr>
              <w:divsChild>
                <w:div w:id="7459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10668">
      <w:bodyDiv w:val="1"/>
      <w:marLeft w:val="0"/>
      <w:marRight w:val="0"/>
      <w:marTop w:val="0"/>
      <w:marBottom w:val="0"/>
      <w:divBdr>
        <w:top w:val="none" w:sz="0" w:space="0" w:color="auto"/>
        <w:left w:val="none" w:sz="0" w:space="0" w:color="auto"/>
        <w:bottom w:val="none" w:sz="0" w:space="0" w:color="auto"/>
        <w:right w:val="none" w:sz="0" w:space="0" w:color="auto"/>
      </w:divBdr>
      <w:divsChild>
        <w:div w:id="1151100701">
          <w:marLeft w:val="0"/>
          <w:marRight w:val="0"/>
          <w:marTop w:val="0"/>
          <w:marBottom w:val="0"/>
          <w:divBdr>
            <w:top w:val="none" w:sz="0" w:space="0" w:color="auto"/>
            <w:left w:val="none" w:sz="0" w:space="0" w:color="auto"/>
            <w:bottom w:val="none" w:sz="0" w:space="0" w:color="auto"/>
            <w:right w:val="none" w:sz="0" w:space="0" w:color="auto"/>
          </w:divBdr>
          <w:divsChild>
            <w:div w:id="382755822">
              <w:marLeft w:val="0"/>
              <w:marRight w:val="0"/>
              <w:marTop w:val="0"/>
              <w:marBottom w:val="0"/>
              <w:divBdr>
                <w:top w:val="none" w:sz="0" w:space="0" w:color="auto"/>
                <w:left w:val="none" w:sz="0" w:space="0" w:color="auto"/>
                <w:bottom w:val="none" w:sz="0" w:space="0" w:color="auto"/>
                <w:right w:val="none" w:sz="0" w:space="0" w:color="auto"/>
              </w:divBdr>
              <w:divsChild>
                <w:div w:id="3602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3E52-59F0-4E97-B9FA-697BB9E4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MacKenzie Robertson</cp:lastModifiedBy>
  <cp:revision>2</cp:revision>
  <dcterms:created xsi:type="dcterms:W3CDTF">2012-06-07T18:40:00Z</dcterms:created>
  <dcterms:modified xsi:type="dcterms:W3CDTF">2012-06-07T18:40:00Z</dcterms:modified>
</cp:coreProperties>
</file>